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8"/>
        <w:gridCol w:w="361"/>
        <w:gridCol w:w="378"/>
        <w:gridCol w:w="373"/>
        <w:gridCol w:w="367"/>
        <w:gridCol w:w="740"/>
        <w:gridCol w:w="368"/>
        <w:gridCol w:w="367"/>
        <w:gridCol w:w="355"/>
        <w:gridCol w:w="378"/>
        <w:gridCol w:w="713"/>
        <w:gridCol w:w="1622"/>
        <w:gridCol w:w="918"/>
        <w:gridCol w:w="754"/>
        <w:gridCol w:w="1345"/>
        <w:gridCol w:w="1270"/>
        <w:gridCol w:w="1138"/>
        <w:gridCol w:w="672"/>
        <w:gridCol w:w="658"/>
        <w:gridCol w:w="501"/>
        <w:gridCol w:w="506"/>
        <w:gridCol w:w="1046"/>
        <w:gridCol w:w="1286"/>
        <w:gridCol w:w="99"/>
        <w:gridCol w:w="885"/>
      </w:tblGrid>
      <w:tr w:rsidR="00345494" w:rsidTr="00345494">
        <w:trPr>
          <w:gridAfter w:val="1"/>
          <w:wAfter w:w="885" w:type="dxa"/>
          <w:trHeight w:val="135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740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355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361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373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740" w:type="dxa"/>
            <w:shd w:val="clear" w:color="auto" w:fill="auto"/>
            <w:vAlign w:val="bottom"/>
          </w:tcPr>
          <w:p w:rsidR="00F119EA" w:rsidRDefault="00F119EA"/>
        </w:tc>
        <w:tc>
          <w:tcPr>
            <w:tcW w:w="368" w:type="dxa"/>
            <w:shd w:val="clear" w:color="auto" w:fill="auto"/>
            <w:vAlign w:val="bottom"/>
          </w:tcPr>
          <w:p w:rsidR="00F119EA" w:rsidRDefault="00F119EA"/>
        </w:tc>
        <w:tc>
          <w:tcPr>
            <w:tcW w:w="367" w:type="dxa"/>
            <w:shd w:val="clear" w:color="auto" w:fill="auto"/>
            <w:vAlign w:val="bottom"/>
          </w:tcPr>
          <w:p w:rsidR="00F119EA" w:rsidRDefault="00F119EA"/>
        </w:tc>
        <w:tc>
          <w:tcPr>
            <w:tcW w:w="355" w:type="dxa"/>
            <w:shd w:val="clear" w:color="auto" w:fill="auto"/>
            <w:vAlign w:val="bottom"/>
          </w:tcPr>
          <w:p w:rsidR="00F119EA" w:rsidRDefault="00F119EA"/>
        </w:tc>
        <w:tc>
          <w:tcPr>
            <w:tcW w:w="378" w:type="dxa"/>
            <w:shd w:val="clear" w:color="auto" w:fill="auto"/>
            <w:vAlign w:val="bottom"/>
          </w:tcPr>
          <w:p w:rsidR="00F119EA" w:rsidRDefault="00F119EA"/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Pr="00345494" w:rsidRDefault="0000392A" w:rsidP="00345494">
            <w:pPr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Додаток </w:t>
            </w:r>
            <w:r w:rsidR="00345494">
              <w:rPr>
                <w:rFonts w:ascii="Times New Roman" w:hAnsi="Times New Roman"/>
                <w:color w:val="413003"/>
                <w:sz w:val="20"/>
                <w:szCs w:val="20"/>
                <w:lang w:val="uk-UA"/>
              </w:rPr>
              <w:t>1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до Порядку складання фінансової, бюджетної та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іншої звітності розпорядниками та одержувачами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4669" w:type="dxa"/>
            <w:gridSpan w:val="6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бюджетних коштів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00392A" w:rsidP="00345494">
            <w:r>
              <w:rPr>
                <w:rFonts w:ascii="Times New Roman" w:hAnsi="Times New Roman"/>
                <w:color w:val="413003"/>
                <w:sz w:val="20"/>
                <w:szCs w:val="20"/>
              </w:rPr>
              <w:t>(пункт</w:t>
            </w:r>
            <w:r w:rsidR="00345494">
              <w:rPr>
                <w:rFonts w:ascii="Times New Roman" w:hAnsi="Times New Roman"/>
                <w:color w:val="413003"/>
                <w:sz w:val="20"/>
                <w:szCs w:val="20"/>
                <w:lang w:val="uk-UA"/>
              </w:rPr>
              <w:t xml:space="preserve"> І</w:t>
            </w:r>
            <w:r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)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640" w:type="dxa"/>
            <w:gridSpan w:val="13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01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F119EA" w:rsidRDefault="00F119EA">
            <w:pPr>
              <w:jc w:val="center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c>
          <w:tcPr>
            <w:tcW w:w="98" w:type="dxa"/>
            <w:shd w:val="clear" w:color="FFFFFF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>
            <w:pPr>
              <w:jc w:val="right"/>
            </w:pPr>
          </w:p>
        </w:tc>
        <w:tc>
          <w:tcPr>
            <w:tcW w:w="8830" w:type="dxa"/>
            <w:gridSpan w:val="11"/>
            <w:shd w:val="clear" w:color="auto" w:fill="auto"/>
            <w:vAlign w:val="bottom"/>
          </w:tcPr>
          <w:p w:rsidR="00F119EA" w:rsidRDefault="0000392A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про надходження та використання коштів загального фонду (форма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2д,</w:t>
            </w:r>
          </w:p>
        </w:tc>
        <w:tc>
          <w:tcPr>
            <w:tcW w:w="5653" w:type="dxa"/>
            <w:gridSpan w:val="8"/>
            <w:shd w:val="clear" w:color="auto" w:fill="auto"/>
            <w:vAlign w:val="bottom"/>
          </w:tcPr>
          <w:p w:rsidR="00F119EA" w:rsidRDefault="0000392A" w:rsidP="00345494"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2м)</w:t>
            </w:r>
          </w:p>
        </w:tc>
      </w:tr>
      <w:tr w:rsidR="00345494" w:rsidTr="00345494"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F119EA"/>
        </w:tc>
        <w:tc>
          <w:tcPr>
            <w:tcW w:w="11298" w:type="dxa"/>
            <w:gridSpan w:val="14"/>
            <w:shd w:val="clear" w:color="auto" w:fill="auto"/>
            <w:vAlign w:val="bottom"/>
          </w:tcPr>
          <w:p w:rsidR="00F119EA" w:rsidRDefault="0000392A" w:rsidP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за </w:t>
            </w:r>
            <w:r w:rsidR="00345494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 xml:space="preserve">І квартал 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201</w:t>
            </w:r>
            <w:r w:rsidR="00345494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>7</w:t>
            </w: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 р.</w:t>
            </w:r>
          </w:p>
        </w:tc>
        <w:tc>
          <w:tcPr>
            <w:tcW w:w="4323" w:type="dxa"/>
            <w:gridSpan w:val="6"/>
            <w:shd w:val="clear" w:color="auto" w:fill="auto"/>
            <w:vAlign w:val="bottom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Установа</w:t>
            </w:r>
          </w:p>
        </w:tc>
        <w:tc>
          <w:tcPr>
            <w:tcW w:w="1129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Тернопільський міський комунальний заклад "Центр первинної медико-санітарної допомоги"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ЄДРПОУ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38645610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Територія</w:t>
            </w:r>
          </w:p>
        </w:tc>
        <w:tc>
          <w:tcPr>
            <w:tcW w:w="1129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м. Тернопіль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КОАТУУ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6110100000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4400" w:type="dxa"/>
            <w:gridSpan w:val="10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8377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Комунальна організація (установа,заклад)</w:t>
            </w:r>
          </w:p>
        </w:tc>
        <w:tc>
          <w:tcPr>
            <w:tcW w:w="2053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 w:val="20"/>
                <w:szCs w:val="20"/>
              </w:rPr>
              <w:t>за КОПФГ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430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014     Відділ охорони здоров'я та медичного забезпечення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7694" w:type="dxa"/>
            <w:gridSpan w:val="1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508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119EA" w:rsidRDefault="00345494">
            <w:r w:rsidRPr="00345494"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1412220</w:t>
            </w:r>
            <w:r w:rsidR="0000392A"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 , Інші заходи </w:t>
            </w:r>
            <w:r w:rsidRPr="00345494"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 xml:space="preserve">в галузі </w:t>
            </w:r>
            <w:r w:rsidR="0000392A">
              <w:rPr>
                <w:rFonts w:ascii="Times New Roman" w:hAnsi="Times New Roman"/>
                <w:b/>
                <w:color w:val="413003"/>
                <w:sz w:val="20"/>
                <w:szCs w:val="20"/>
              </w:rPr>
              <w:t>по охороні здоров"я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1108" w:type="dxa"/>
            <w:gridSpan w:val="2"/>
            <w:shd w:val="clear" w:color="auto" w:fill="auto"/>
            <w:vAlign w:val="bottom"/>
          </w:tcPr>
          <w:p w:rsidR="00F119EA" w:rsidRPr="00345494" w:rsidRDefault="0000392A">
            <w:pPr>
              <w:rPr>
                <w:u w:val="single"/>
              </w:rPr>
            </w:pPr>
            <w:r w:rsidRPr="00345494">
              <w:rPr>
                <w:rFonts w:ascii="Times New Roman" w:hAnsi="Times New Roman"/>
                <w:color w:val="413003"/>
                <w:szCs w:val="16"/>
                <w:u w:val="single"/>
              </w:rPr>
              <w:t>квартальна,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1479" w:type="dxa"/>
            <w:gridSpan w:val="4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08" w:type="dxa"/>
            <w:gridSpan w:val="5"/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color w:val="413003"/>
                <w:szCs w:val="16"/>
              </w:rPr>
              <w:t>грн.коп.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119EA" w:rsidRDefault="00F119EA"/>
        </w:tc>
        <w:tc>
          <w:tcPr>
            <w:tcW w:w="1622" w:type="dxa"/>
            <w:shd w:val="clear" w:color="auto" w:fill="auto"/>
            <w:vAlign w:val="bottom"/>
          </w:tcPr>
          <w:p w:rsidR="00F119EA" w:rsidRDefault="00F119EA"/>
        </w:tc>
        <w:tc>
          <w:tcPr>
            <w:tcW w:w="918" w:type="dxa"/>
            <w:shd w:val="clear" w:color="auto" w:fill="auto"/>
            <w:vAlign w:val="bottom"/>
          </w:tcPr>
          <w:p w:rsidR="00F119EA" w:rsidRDefault="00F119EA"/>
        </w:tc>
        <w:tc>
          <w:tcPr>
            <w:tcW w:w="754" w:type="dxa"/>
            <w:shd w:val="clear" w:color="auto" w:fill="auto"/>
            <w:vAlign w:val="bottom"/>
          </w:tcPr>
          <w:p w:rsidR="00F119EA" w:rsidRDefault="00F119EA"/>
        </w:tc>
        <w:tc>
          <w:tcPr>
            <w:tcW w:w="1345" w:type="dxa"/>
            <w:shd w:val="clear" w:color="auto" w:fill="auto"/>
            <w:vAlign w:val="bottom"/>
          </w:tcPr>
          <w:p w:rsidR="00F119EA" w:rsidRDefault="00F119EA"/>
        </w:tc>
        <w:tc>
          <w:tcPr>
            <w:tcW w:w="1270" w:type="dxa"/>
            <w:shd w:val="clear" w:color="auto" w:fill="auto"/>
            <w:vAlign w:val="bottom"/>
          </w:tcPr>
          <w:p w:rsidR="00F119EA" w:rsidRDefault="00F119EA"/>
        </w:tc>
        <w:tc>
          <w:tcPr>
            <w:tcW w:w="1138" w:type="dxa"/>
            <w:shd w:val="clear" w:color="auto" w:fill="auto"/>
            <w:vAlign w:val="bottom"/>
          </w:tcPr>
          <w:p w:rsidR="00F119EA" w:rsidRDefault="00F119EA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F119EA" w:rsidRDefault="00F119EA"/>
        </w:tc>
        <w:tc>
          <w:tcPr>
            <w:tcW w:w="1046" w:type="dxa"/>
            <w:shd w:val="clear" w:color="auto" w:fill="auto"/>
            <w:vAlign w:val="bottom"/>
          </w:tcPr>
          <w:p w:rsidR="00F119EA" w:rsidRDefault="00F119EA"/>
        </w:tc>
        <w:tc>
          <w:tcPr>
            <w:tcW w:w="1286" w:type="dxa"/>
            <w:shd w:val="clear" w:color="auto" w:fill="auto"/>
            <w:vAlign w:val="bottom"/>
          </w:tcPr>
          <w:p w:rsidR="00F119EA" w:rsidRDefault="00F119EA"/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45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center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Показники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КЕКВ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та/або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ККК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Код рядка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рік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763629">
            <w:pPr>
              <w:jc w:val="center"/>
            </w:pPr>
            <w:r w:rsidRPr="00763629">
              <w:rPr>
                <w:rFonts w:ascii="Times New Roman" w:hAnsi="Times New Roman"/>
                <w:color w:val="413003"/>
                <w:sz w:val="18"/>
                <w:szCs w:val="18"/>
              </w:rPr>
              <w:pict>
                <v:rect id="_x0000_s1027" style="position:absolute;left:0;text-align:left;margin-left:40pt;margin-top:29pt;width:10pt;height:12pt;z-index:251657216;mso-position-horizontal-relative:text;mso-position-vertical-relative:text">
                  <v:textbox style="mso-next-textbox:#_x0000_s1027">
                    <w:txbxContent>
                      <w:p w:rsidR="00F119EA" w:rsidRDefault="0000392A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00392A">
              <w:rPr>
                <w:rFonts w:ascii="Times New Roman" w:hAnsi="Times New Roman"/>
                <w:color w:val="413003"/>
                <w:sz w:val="18"/>
                <w:szCs w:val="18"/>
              </w:rPr>
              <w:t>Затверджено на звітний період (рік)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 на початок звітного року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Надійшло коштів за звітний період (рік)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Касові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Фактичні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за звітний період (рік)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Залишок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на кінець звітного періоду (року)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center"/>
          </w:tcPr>
          <w:p w:rsidR="00F119EA" w:rsidRDefault="00F119EA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99" w:type="dxa"/>
            <w:shd w:val="clear" w:color="auto" w:fill="auto"/>
            <w:vAlign w:val="center"/>
          </w:tcPr>
          <w:p w:rsidR="00F119EA" w:rsidRDefault="00F119EA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F119EA" w:rsidRDefault="00F119EA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00392A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Видатки та надання кредитів -  усього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Х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2060000,00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F119EA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477466,17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460817,96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345494" w:rsidP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33,83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F119EA" w:rsidRDefault="00F119EA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</w:tcPr>
          <w:p w:rsidR="00F119EA" w:rsidRDefault="00F119EA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00392A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у тому числі: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F119EA" w:rsidRDefault="00F119EA">
            <w:pPr>
              <w:jc w:val="center"/>
            </w:pP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119EA" w:rsidRDefault="00F119EA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</w:tcPr>
          <w:p w:rsidR="00F119EA" w:rsidRDefault="00F119EA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видатки</w:t>
            </w:r>
          </w:p>
        </w:tc>
        <w:tc>
          <w:tcPr>
            <w:tcW w:w="9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2000</w:t>
            </w:r>
          </w:p>
        </w:tc>
        <w:tc>
          <w:tcPr>
            <w:tcW w:w="75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020</w:t>
            </w:r>
          </w:p>
        </w:tc>
        <w:tc>
          <w:tcPr>
            <w:tcW w:w="13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2060000,00</w:t>
            </w:r>
          </w:p>
        </w:tc>
        <w:tc>
          <w:tcPr>
            <w:tcW w:w="12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 w:rsidP="00F66AED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0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 w:rsidP="00F66AED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477466,17</w:t>
            </w:r>
          </w:p>
        </w:tc>
        <w:tc>
          <w:tcPr>
            <w:tcW w:w="104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460817,96</w:t>
            </w:r>
          </w:p>
        </w:tc>
        <w:tc>
          <w:tcPr>
            <w:tcW w:w="12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 w:rsidP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33,83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праці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Заробітна плата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Грошове  забезпечення військовослужбовців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2112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060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2120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2060000,00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477466,17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460817,96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 w:rsidP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  <w:lang w:val="uk-UA"/>
              </w:rPr>
              <w:t>33,83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090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Медикаменти та перев’язувальні матеріали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Продукти харчування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на відрядження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2250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Видатки та заходи спеціального призначення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2260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Оплата комунальних послуг та енергоносіїв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2270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150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теплопостачання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водопостачання  та водовідведення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електроенергії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природного газу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2274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190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інших енергоносіїв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2275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Оплата енргосервісу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2276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2280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2060000,00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477466,17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460817,96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 w:rsidP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33,83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Дослідження і розробки, окремі заходи розвитку по реалізації державних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(регіональних) програм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Окремі заходи по реалізації державних (регіональних) програм, не віднесені</w:t>
            </w:r>
            <w:r>
              <w:rPr>
                <w:rFonts w:ascii="Times New Roman" w:hAnsi="Times New Roman"/>
                <w:color w:val="413003"/>
                <w:sz w:val="18"/>
                <w:szCs w:val="18"/>
              </w:rPr>
              <w:br/>
              <w:t>до заходів розвитку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2282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240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2060000,00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477500,00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477466,17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wordWrap w:val="0"/>
              <w:jc w:val="right"/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</w:pPr>
            <w:r w:rsidRPr="00345494">
              <w:rPr>
                <w:rFonts w:ascii="Times New Roman" w:hAnsi="Times New Roman"/>
                <w:i/>
                <w:color w:val="413003"/>
                <w:szCs w:val="16"/>
                <w:lang w:val="uk-UA"/>
              </w:rPr>
              <w:t>460817,96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 w:rsidP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33,83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Обслуговування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2400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2420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Поточні трансферти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2600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Поточні трансферти  урядам іноземних держав та міжнародним   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2630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Соціальне забезпечення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2700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Виплата пенсій і допомоги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Стипендії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Інші виплати населенню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2730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Інші поточні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2800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Придбання основного капіталу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Капітальне будівництво (придбання)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будівництво (придбання) житла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Капітальне  будівництво (придбання)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3122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Капітальний ремонт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житлового фонду (приміщень)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Капітальний ремонт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3132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Реконструкція  та  реставрація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житлового фонду (приміщень)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Реконструкція та реставрація  інших об’єктів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Реставрація пам’яток культури, історії та архітектури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3143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Створення державних запасів і резервів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3150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Придбання землі  та нематеріальних активів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3160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Капітальні трансферти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підприємствам (установам, організаціям)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3220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3230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Капітальні трансферти населенню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3240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560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Внутрішнє кредитування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4100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570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внутрішніх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4110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580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органам державного управління інших  рівнів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4111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590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кредитів підприємствам, установам, організаціям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4112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600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Надання інших внутрішніх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4113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>
            <w:pPr>
              <w:jc w:val="center"/>
            </w:pPr>
          </w:p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Зовнішнє кредитування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4200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620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>
            <w:pPr>
              <w:jc w:val="center"/>
            </w:pPr>
          </w:p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Надання зовнішніх кредитів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4210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 w:val="18"/>
                <w:szCs w:val="18"/>
              </w:rPr>
              <w:t>630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Інші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5000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640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Нерозподілені видатки</w:t>
            </w:r>
          </w:p>
        </w:tc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9000</w:t>
            </w:r>
          </w:p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650</w:t>
            </w:r>
          </w:p>
        </w:tc>
        <w:tc>
          <w:tcPr>
            <w:tcW w:w="13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wordWrap w:val="0"/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-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345494" w:rsidRDefault="00763629">
            <w:r w:rsidRPr="00763629">
              <w:rPr>
                <w:rFonts w:ascii="Times New Roman" w:hAnsi="Times New Roman"/>
                <w:color w:val="413003"/>
                <w:szCs w:val="16"/>
              </w:rPr>
              <w:pict>
                <v:rect id="_x0000_s1029" style="position:absolute;margin-left:0;margin-top:0;width:7pt;height:9pt;z-index:251660288;mso-position-horizontal-relative:text;mso-position-vertical-relative:text">
                  <v:textbox style="mso-next-textbox:#_x0000_s1029">
                    <w:txbxContent>
                      <w:p w:rsidR="00345494" w:rsidRDefault="00345494">
                        <w:pPr>
                          <w:pStyle w:val="1CStyle-1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345494">
              <w:rPr>
                <w:rFonts w:ascii="Times New Roman" w:hAnsi="Times New Roman"/>
                <w:color w:val="413003"/>
                <w:szCs w:val="16"/>
              </w:rPr>
              <w:t>Заповнюється розпорядниками бюджетних коштів.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1138" w:type="dxa"/>
            <w:shd w:val="clear" w:color="auto" w:fill="auto"/>
            <w:vAlign w:val="bottom"/>
          </w:tcPr>
          <w:p w:rsidR="00345494" w:rsidRDefault="00345494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345494" w:rsidRDefault="00345494"/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1138" w:type="dxa"/>
            <w:shd w:val="clear" w:color="auto" w:fill="auto"/>
            <w:vAlign w:val="bottom"/>
          </w:tcPr>
          <w:p w:rsidR="00345494" w:rsidRDefault="00345494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2954" w:type="dxa"/>
            <w:gridSpan w:val="7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713" w:type="dxa"/>
            <w:shd w:val="clear" w:color="auto" w:fill="auto"/>
            <w:vAlign w:val="bottom"/>
          </w:tcPr>
          <w:p w:rsidR="00345494" w:rsidRDefault="00345494"/>
        </w:tc>
        <w:tc>
          <w:tcPr>
            <w:tcW w:w="1622" w:type="dxa"/>
            <w:shd w:val="clear" w:color="auto" w:fill="auto"/>
            <w:vAlign w:val="bottom"/>
          </w:tcPr>
          <w:p w:rsidR="00345494" w:rsidRDefault="00345494"/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3475" w:type="dxa"/>
            <w:gridSpan w:val="5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Cs w:val="16"/>
              </w:rPr>
              <w:t>Медвідь Микола Миколайович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361" w:type="dxa"/>
            <w:shd w:val="clear" w:color="auto" w:fill="auto"/>
            <w:vAlign w:val="bottom"/>
          </w:tcPr>
          <w:p w:rsidR="00345494" w:rsidRDefault="00345494"/>
        </w:tc>
        <w:tc>
          <w:tcPr>
            <w:tcW w:w="378" w:type="dxa"/>
            <w:shd w:val="clear" w:color="auto" w:fill="auto"/>
            <w:vAlign w:val="bottom"/>
          </w:tcPr>
          <w:p w:rsidR="00345494" w:rsidRDefault="00345494"/>
        </w:tc>
        <w:tc>
          <w:tcPr>
            <w:tcW w:w="373" w:type="dxa"/>
            <w:shd w:val="clear" w:color="auto" w:fill="auto"/>
            <w:vAlign w:val="bottom"/>
          </w:tcPr>
          <w:p w:rsidR="00345494" w:rsidRDefault="00345494"/>
        </w:tc>
        <w:tc>
          <w:tcPr>
            <w:tcW w:w="367" w:type="dxa"/>
            <w:shd w:val="clear" w:color="auto" w:fill="auto"/>
            <w:vAlign w:val="bottom"/>
          </w:tcPr>
          <w:p w:rsidR="00345494" w:rsidRDefault="00345494"/>
        </w:tc>
        <w:tc>
          <w:tcPr>
            <w:tcW w:w="740" w:type="dxa"/>
            <w:shd w:val="clear" w:color="auto" w:fill="auto"/>
            <w:vAlign w:val="bottom"/>
          </w:tcPr>
          <w:p w:rsidR="00345494" w:rsidRDefault="00345494"/>
        </w:tc>
        <w:tc>
          <w:tcPr>
            <w:tcW w:w="368" w:type="dxa"/>
            <w:shd w:val="clear" w:color="auto" w:fill="auto"/>
            <w:vAlign w:val="bottom"/>
          </w:tcPr>
          <w:p w:rsidR="00345494" w:rsidRDefault="00345494"/>
        </w:tc>
        <w:tc>
          <w:tcPr>
            <w:tcW w:w="367" w:type="dxa"/>
            <w:shd w:val="clear" w:color="auto" w:fill="auto"/>
            <w:vAlign w:val="bottom"/>
          </w:tcPr>
          <w:p w:rsidR="00345494" w:rsidRDefault="00345494"/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713" w:type="dxa"/>
            <w:shd w:val="clear" w:color="auto" w:fill="auto"/>
            <w:vAlign w:val="bottom"/>
          </w:tcPr>
          <w:p w:rsidR="00345494" w:rsidRDefault="00345494"/>
        </w:tc>
        <w:tc>
          <w:tcPr>
            <w:tcW w:w="1622" w:type="dxa"/>
            <w:shd w:val="clear" w:color="auto" w:fill="auto"/>
            <w:vAlign w:val="bottom"/>
          </w:tcPr>
          <w:p w:rsidR="00345494" w:rsidRDefault="00345494"/>
        </w:tc>
        <w:tc>
          <w:tcPr>
            <w:tcW w:w="1672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3475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2954" w:type="dxa"/>
            <w:gridSpan w:val="7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Cs w:val="16"/>
              </w:rPr>
              <w:t>Головний бухгалтер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713" w:type="dxa"/>
            <w:shd w:val="clear" w:color="auto" w:fill="auto"/>
            <w:vAlign w:val="bottom"/>
          </w:tcPr>
          <w:p w:rsidR="00345494" w:rsidRDefault="00345494"/>
        </w:tc>
        <w:tc>
          <w:tcPr>
            <w:tcW w:w="1622" w:type="dxa"/>
            <w:shd w:val="clear" w:color="auto" w:fill="auto"/>
            <w:vAlign w:val="bottom"/>
          </w:tcPr>
          <w:p w:rsidR="00345494" w:rsidRDefault="00345494"/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3475" w:type="dxa"/>
            <w:gridSpan w:val="5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b/>
                <w:color w:val="413003"/>
                <w:szCs w:val="16"/>
              </w:rPr>
              <w:t>Маланчук Ірина Богданівна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459" w:type="dxa"/>
            <w:gridSpan w:val="2"/>
            <w:shd w:val="clear" w:color="auto" w:fill="auto"/>
            <w:vAlign w:val="bottom"/>
          </w:tcPr>
          <w:p w:rsidR="00345494" w:rsidRDefault="00345494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7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47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5494" w:rsidRPr="00345494" w:rsidRDefault="0034549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квітня</w:t>
            </w:r>
          </w:p>
        </w:tc>
        <w:tc>
          <w:tcPr>
            <w:tcW w:w="367" w:type="dxa"/>
            <w:shd w:val="clear" w:color="auto" w:fill="auto"/>
            <w:vAlign w:val="bottom"/>
          </w:tcPr>
          <w:p w:rsidR="00345494" w:rsidRDefault="00345494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345494" w:rsidRDefault="00345494">
            <w:r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345494" w:rsidRDefault="00345494"/>
        </w:tc>
        <w:tc>
          <w:tcPr>
            <w:tcW w:w="1622" w:type="dxa"/>
            <w:shd w:val="clear" w:color="auto" w:fill="auto"/>
            <w:vAlign w:val="bottom"/>
          </w:tcPr>
          <w:p w:rsidR="00345494" w:rsidRDefault="00345494"/>
        </w:tc>
        <w:tc>
          <w:tcPr>
            <w:tcW w:w="1672" w:type="dxa"/>
            <w:gridSpan w:val="2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3475" w:type="dxa"/>
            <w:gridSpan w:val="5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345494" w:rsidRDefault="00345494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6022" w:type="dxa"/>
            <w:gridSpan w:val="11"/>
            <w:shd w:val="clear" w:color="auto" w:fill="auto"/>
            <w:vAlign w:val="bottom"/>
          </w:tcPr>
          <w:p w:rsidR="00345494" w:rsidRDefault="00345494"/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1138" w:type="dxa"/>
            <w:shd w:val="clear" w:color="auto" w:fill="auto"/>
            <w:vAlign w:val="bottom"/>
          </w:tcPr>
          <w:p w:rsidR="00345494" w:rsidRDefault="00345494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16116" w:type="dxa"/>
            <w:gridSpan w:val="22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361" w:type="dxa"/>
            <w:shd w:val="clear" w:color="auto" w:fill="auto"/>
            <w:vAlign w:val="bottom"/>
          </w:tcPr>
          <w:p w:rsidR="00345494" w:rsidRDefault="00345494"/>
        </w:tc>
        <w:tc>
          <w:tcPr>
            <w:tcW w:w="378" w:type="dxa"/>
            <w:shd w:val="clear" w:color="auto" w:fill="auto"/>
            <w:vAlign w:val="bottom"/>
          </w:tcPr>
          <w:p w:rsidR="00345494" w:rsidRDefault="00345494"/>
        </w:tc>
        <w:tc>
          <w:tcPr>
            <w:tcW w:w="373" w:type="dxa"/>
            <w:shd w:val="clear" w:color="auto" w:fill="auto"/>
            <w:vAlign w:val="bottom"/>
          </w:tcPr>
          <w:p w:rsidR="00345494" w:rsidRDefault="00345494"/>
        </w:tc>
        <w:tc>
          <w:tcPr>
            <w:tcW w:w="367" w:type="dxa"/>
            <w:shd w:val="clear" w:color="auto" w:fill="auto"/>
            <w:vAlign w:val="bottom"/>
          </w:tcPr>
          <w:p w:rsidR="00345494" w:rsidRDefault="00345494"/>
        </w:tc>
        <w:tc>
          <w:tcPr>
            <w:tcW w:w="740" w:type="dxa"/>
            <w:shd w:val="clear" w:color="auto" w:fill="auto"/>
            <w:vAlign w:val="bottom"/>
          </w:tcPr>
          <w:p w:rsidR="00345494" w:rsidRDefault="00345494"/>
        </w:tc>
        <w:tc>
          <w:tcPr>
            <w:tcW w:w="368" w:type="dxa"/>
            <w:shd w:val="clear" w:color="auto" w:fill="auto"/>
            <w:vAlign w:val="bottom"/>
          </w:tcPr>
          <w:p w:rsidR="00345494" w:rsidRDefault="00345494"/>
        </w:tc>
        <w:tc>
          <w:tcPr>
            <w:tcW w:w="367" w:type="dxa"/>
            <w:shd w:val="clear" w:color="auto" w:fill="auto"/>
            <w:vAlign w:val="bottom"/>
          </w:tcPr>
          <w:p w:rsidR="00345494" w:rsidRDefault="00345494"/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713" w:type="dxa"/>
            <w:shd w:val="clear" w:color="auto" w:fill="auto"/>
            <w:vAlign w:val="bottom"/>
          </w:tcPr>
          <w:p w:rsidR="00345494" w:rsidRDefault="00345494"/>
        </w:tc>
        <w:tc>
          <w:tcPr>
            <w:tcW w:w="1622" w:type="dxa"/>
            <w:shd w:val="clear" w:color="auto" w:fill="auto"/>
            <w:vAlign w:val="bottom"/>
          </w:tcPr>
          <w:p w:rsidR="00345494" w:rsidRDefault="00345494"/>
        </w:tc>
        <w:tc>
          <w:tcPr>
            <w:tcW w:w="918" w:type="dxa"/>
            <w:shd w:val="clear" w:color="auto" w:fill="auto"/>
            <w:vAlign w:val="bottom"/>
          </w:tcPr>
          <w:p w:rsidR="00345494" w:rsidRDefault="00345494"/>
        </w:tc>
        <w:tc>
          <w:tcPr>
            <w:tcW w:w="754" w:type="dxa"/>
            <w:shd w:val="clear" w:color="auto" w:fill="auto"/>
            <w:vAlign w:val="bottom"/>
          </w:tcPr>
          <w:p w:rsidR="00345494" w:rsidRDefault="00345494"/>
        </w:tc>
        <w:tc>
          <w:tcPr>
            <w:tcW w:w="1345" w:type="dxa"/>
            <w:shd w:val="clear" w:color="auto" w:fill="auto"/>
            <w:vAlign w:val="bottom"/>
          </w:tcPr>
          <w:p w:rsidR="00345494" w:rsidRDefault="00345494"/>
        </w:tc>
        <w:tc>
          <w:tcPr>
            <w:tcW w:w="1270" w:type="dxa"/>
            <w:shd w:val="clear" w:color="auto" w:fill="auto"/>
            <w:vAlign w:val="bottom"/>
          </w:tcPr>
          <w:p w:rsidR="00345494" w:rsidRDefault="00345494"/>
        </w:tc>
        <w:tc>
          <w:tcPr>
            <w:tcW w:w="1138" w:type="dxa"/>
            <w:shd w:val="clear" w:color="auto" w:fill="auto"/>
            <w:vAlign w:val="bottom"/>
          </w:tcPr>
          <w:p w:rsidR="00345494" w:rsidRDefault="00345494"/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345494" w:rsidRDefault="00345494"/>
        </w:tc>
        <w:tc>
          <w:tcPr>
            <w:tcW w:w="1046" w:type="dxa"/>
            <w:shd w:val="clear" w:color="auto" w:fill="auto"/>
            <w:vAlign w:val="bottom"/>
          </w:tcPr>
          <w:p w:rsidR="00345494" w:rsidRDefault="00345494"/>
        </w:tc>
        <w:tc>
          <w:tcPr>
            <w:tcW w:w="1286" w:type="dxa"/>
            <w:shd w:val="clear" w:color="auto" w:fill="auto"/>
            <w:vAlign w:val="bottom"/>
          </w:tcPr>
          <w:p w:rsidR="00345494" w:rsidRDefault="00345494"/>
        </w:tc>
        <w:tc>
          <w:tcPr>
            <w:tcW w:w="99" w:type="dxa"/>
            <w:shd w:val="clear" w:color="auto" w:fill="auto"/>
            <w:vAlign w:val="bottom"/>
          </w:tcPr>
          <w:p w:rsidR="00345494" w:rsidRDefault="00345494"/>
        </w:tc>
      </w:tr>
      <w:tr w:rsidR="00345494" w:rsidTr="00345494">
        <w:trPr>
          <w:gridAfter w:val="1"/>
          <w:wAfter w:w="885" w:type="dxa"/>
        </w:trPr>
        <w:tc>
          <w:tcPr>
            <w:tcW w:w="98" w:type="dxa"/>
            <w:shd w:val="clear" w:color="FFFFFF" w:fill="auto"/>
            <w:vAlign w:val="bottom"/>
          </w:tcPr>
          <w:p w:rsidR="00345494" w:rsidRDefault="00345494"/>
        </w:tc>
        <w:tc>
          <w:tcPr>
            <w:tcW w:w="16116" w:type="dxa"/>
            <w:gridSpan w:val="22"/>
            <w:shd w:val="clear" w:color="FFFFFF" w:fill="auto"/>
            <w:vAlign w:val="bottom"/>
          </w:tcPr>
          <w:p w:rsidR="00345494" w:rsidRDefault="00345494"/>
        </w:tc>
        <w:tc>
          <w:tcPr>
            <w:tcW w:w="99" w:type="dxa"/>
            <w:shd w:val="clear" w:color="FFFFFF" w:fill="auto"/>
            <w:vAlign w:val="bottom"/>
          </w:tcPr>
          <w:p w:rsidR="00345494" w:rsidRDefault="00345494"/>
        </w:tc>
      </w:tr>
    </w:tbl>
    <w:p w:rsidR="0000392A" w:rsidRDefault="0000392A"/>
    <w:sectPr w:rsidR="0000392A" w:rsidSect="00143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compat>
    <w:useFELayout/>
  </w:compat>
  <w:rsids>
    <w:rsidRoot w:val="00F119EA"/>
    <w:rsid w:val="0000392A"/>
    <w:rsid w:val="000C6BC2"/>
    <w:rsid w:val="001431D4"/>
    <w:rsid w:val="001529E0"/>
    <w:rsid w:val="00345494"/>
    <w:rsid w:val="00407FB2"/>
    <w:rsid w:val="00746C9C"/>
    <w:rsid w:val="00763629"/>
    <w:rsid w:val="00AD5BBD"/>
    <w:rsid w:val="00CC49B1"/>
    <w:rsid w:val="00D32F49"/>
    <w:rsid w:val="00F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119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F119EA"/>
    <w:rPr>
      <w:rFonts w:ascii="Arial" w:hAnsi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2017-05-09T13:49:00Z</dcterms:created>
  <dcterms:modified xsi:type="dcterms:W3CDTF">2017-05-09T13:49:00Z</dcterms:modified>
</cp:coreProperties>
</file>